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BCB" w:rsidRPr="00203BCB" w:rsidRDefault="00203BCB" w:rsidP="00203BCB">
      <w:pPr>
        <w:jc w:val="center"/>
        <w:rPr>
          <w:rFonts w:ascii="Times New Roman" w:eastAsia="Times New Roman" w:hAnsi="Times New Roman" w:cs="Times New Roman"/>
        </w:rPr>
      </w:pPr>
      <w:r w:rsidRPr="00203BCB">
        <w:rPr>
          <w:rFonts w:ascii="Cambria" w:eastAsia="Times New Roman" w:hAnsi="Cambria" w:cs="Times New Roman"/>
          <w:b/>
          <w:bCs/>
          <w:color w:val="000000"/>
          <w:sz w:val="36"/>
          <w:szCs w:val="36"/>
        </w:rPr>
        <w:t>Advanced Placement Human Geography Syllabus</w:t>
      </w:r>
    </w:p>
    <w:p w:rsidR="00203BCB" w:rsidRPr="00203BCB" w:rsidRDefault="00203BCB" w:rsidP="00203BCB">
      <w:pPr>
        <w:jc w:val="center"/>
        <w:rPr>
          <w:rFonts w:ascii="Times New Roman" w:eastAsia="Times New Roman" w:hAnsi="Times New Roman" w:cs="Times New Roman"/>
        </w:rPr>
      </w:pPr>
      <w:bookmarkStart w:id="0" w:name="_GoBack"/>
      <w:bookmarkEnd w:id="0"/>
      <w:r w:rsidRPr="00203BCB">
        <w:rPr>
          <w:rFonts w:ascii="Cambria" w:eastAsia="Times New Roman" w:hAnsi="Cambria" w:cs="Times New Roman"/>
          <w:color w:val="000000"/>
        </w:rPr>
        <w:tab/>
      </w:r>
      <w:r w:rsidRPr="00203BCB">
        <w:rPr>
          <w:rFonts w:ascii="Cambria" w:eastAsia="Times New Roman" w:hAnsi="Cambria" w:cs="Times New Roman"/>
          <w:color w:val="000000"/>
        </w:rPr>
        <w:tab/>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Coach Grigg</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lgrigg@eanesisd.net</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512.732.9280 x34513</w:t>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rPr>
        <w:t>Course Description:</w:t>
      </w:r>
      <w:r w:rsidRPr="00203BCB">
        <w:rPr>
          <w:rFonts w:ascii="Cambria" w:eastAsia="Times New Roman" w:hAnsi="Cambria" w:cs="Times New Roman"/>
          <w:b/>
          <w:bCs/>
          <w:color w:val="000000"/>
          <w:sz w:val="20"/>
          <w:szCs w:val="20"/>
        </w:rPr>
        <w:t xml:space="preserve"> </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AP Human Geography is a college level course designed to introduce students to the systematic study of patterns and processes that have shaped human understanding, use, and alteration of Earth’s surface. Students employ spatial concepts and landscape analysis to analyze human social organization and its environmental consequences. Students also learn about the methods and tools geographers use in their science and practice.</w:t>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rPr>
        <w:t>Course Objectives:</w:t>
      </w:r>
      <w:r w:rsidRPr="00203BCB">
        <w:rPr>
          <w:rFonts w:ascii="Cambria" w:eastAsia="Times New Roman" w:hAnsi="Cambria" w:cs="Times New Roman"/>
          <w:b/>
          <w:bCs/>
          <w:color w:val="000000"/>
          <w:sz w:val="20"/>
          <w:szCs w:val="20"/>
        </w:rPr>
        <w:t xml:space="preserve">  </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By the end of the course, students will be able to:</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b/>
      </w:r>
      <w:r w:rsidRPr="00203BCB">
        <w:rPr>
          <w:rFonts w:ascii="Cambria" w:eastAsia="Times New Roman" w:hAnsi="Cambria" w:cs="Times New Roman"/>
          <w:color w:val="000000"/>
          <w:sz w:val="20"/>
          <w:szCs w:val="20"/>
        </w:rPr>
        <w:tab/>
        <w:t>1.  use and think about maps and spatial data;</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b/>
      </w:r>
      <w:r w:rsidRPr="00203BCB">
        <w:rPr>
          <w:rFonts w:ascii="Cambria" w:eastAsia="Times New Roman" w:hAnsi="Cambria" w:cs="Times New Roman"/>
          <w:color w:val="000000"/>
          <w:sz w:val="20"/>
          <w:szCs w:val="20"/>
        </w:rPr>
        <w:tab/>
        <w:t>2.  understand and interpret the implications of associations among phenomena in places;</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b/>
      </w:r>
      <w:r w:rsidRPr="00203BCB">
        <w:rPr>
          <w:rFonts w:ascii="Cambria" w:eastAsia="Times New Roman" w:hAnsi="Cambria" w:cs="Times New Roman"/>
          <w:color w:val="000000"/>
          <w:sz w:val="20"/>
          <w:szCs w:val="20"/>
        </w:rPr>
        <w:tab/>
        <w:t>3.  recognize and interpret at different scales the relationships among patterns and processes;</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b/>
      </w:r>
      <w:r w:rsidRPr="00203BCB">
        <w:rPr>
          <w:rFonts w:ascii="Cambria" w:eastAsia="Times New Roman" w:hAnsi="Cambria" w:cs="Times New Roman"/>
          <w:color w:val="000000"/>
          <w:sz w:val="20"/>
          <w:szCs w:val="20"/>
        </w:rPr>
        <w:tab/>
        <w:t>4.  define regions and evaluate the regionalization process;</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b/>
      </w:r>
      <w:r w:rsidRPr="00203BCB">
        <w:rPr>
          <w:rFonts w:ascii="Cambria" w:eastAsia="Times New Roman" w:hAnsi="Cambria" w:cs="Times New Roman"/>
          <w:color w:val="000000"/>
          <w:sz w:val="20"/>
          <w:szCs w:val="20"/>
        </w:rPr>
        <w:tab/>
        <w:t>5.  characterize and analyze changing interconnections among places.</w:t>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rPr>
        <w:t>Textbook:</w:t>
      </w:r>
      <w:r w:rsidRPr="00203BCB">
        <w:rPr>
          <w:rFonts w:ascii="Cambria" w:eastAsia="Times New Roman" w:hAnsi="Cambria" w:cs="Times New Roman"/>
          <w:b/>
          <w:bCs/>
          <w:color w:val="000000"/>
          <w:sz w:val="20"/>
          <w:szCs w:val="20"/>
        </w:rPr>
        <w:tab/>
      </w:r>
      <w:r w:rsidRPr="00203BCB">
        <w:rPr>
          <w:rFonts w:ascii="Cambria" w:eastAsia="Times New Roman" w:hAnsi="Cambria" w:cs="Times New Roman"/>
          <w:b/>
          <w:bCs/>
          <w:color w:val="000000"/>
          <w:sz w:val="20"/>
          <w:szCs w:val="20"/>
        </w:rPr>
        <w:tab/>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 xml:space="preserve">The basic textbook is </w:t>
      </w:r>
      <w:r w:rsidRPr="00203BCB">
        <w:rPr>
          <w:rFonts w:ascii="Cambria" w:eastAsia="Times New Roman" w:hAnsi="Cambria" w:cs="Times New Roman"/>
          <w:i/>
          <w:iCs/>
          <w:color w:val="000000"/>
          <w:sz w:val="20"/>
          <w:szCs w:val="20"/>
        </w:rPr>
        <w:t>Human Geography:  People, Place, and Culture</w:t>
      </w:r>
      <w:r w:rsidRPr="00203BCB">
        <w:rPr>
          <w:rFonts w:ascii="Cambria" w:eastAsia="Times New Roman" w:hAnsi="Cambria" w:cs="Times New Roman"/>
          <w:color w:val="000000"/>
          <w:sz w:val="20"/>
          <w:szCs w:val="20"/>
        </w:rPr>
        <w:t xml:space="preserve"> (Wiley, 11th Edition) by </w:t>
      </w:r>
      <w:proofErr w:type="spellStart"/>
      <w:r w:rsidRPr="00203BCB">
        <w:rPr>
          <w:rFonts w:ascii="Cambria" w:eastAsia="Times New Roman" w:hAnsi="Cambria" w:cs="Times New Roman"/>
          <w:color w:val="000000"/>
          <w:sz w:val="20"/>
          <w:szCs w:val="20"/>
        </w:rPr>
        <w:t>Fouberg</w:t>
      </w:r>
      <w:proofErr w:type="spellEnd"/>
      <w:r w:rsidRPr="00203BCB">
        <w:rPr>
          <w:rFonts w:ascii="Cambria" w:eastAsia="Times New Roman" w:hAnsi="Cambria" w:cs="Times New Roman"/>
          <w:color w:val="000000"/>
          <w:sz w:val="20"/>
          <w:szCs w:val="20"/>
        </w:rPr>
        <w:t xml:space="preserve">, de </w:t>
      </w:r>
      <w:proofErr w:type="spellStart"/>
      <w:r w:rsidRPr="00203BCB">
        <w:rPr>
          <w:rFonts w:ascii="Cambria" w:eastAsia="Times New Roman" w:hAnsi="Cambria" w:cs="Times New Roman"/>
          <w:color w:val="000000"/>
          <w:sz w:val="20"/>
          <w:szCs w:val="20"/>
        </w:rPr>
        <w:t>Blij</w:t>
      </w:r>
      <w:proofErr w:type="spellEnd"/>
      <w:r w:rsidRPr="00203BCB">
        <w:rPr>
          <w:rFonts w:ascii="Cambria" w:eastAsia="Times New Roman" w:hAnsi="Cambria" w:cs="Times New Roman"/>
          <w:color w:val="000000"/>
          <w:sz w:val="20"/>
          <w:szCs w:val="20"/>
        </w:rPr>
        <w:t>, and Murphy.  The regular text will be supplemented with articles from professional journals, periodicals, newspapers, and online activities.</w:t>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rPr>
        <w:t>Grading Procedures</w:t>
      </w:r>
      <w:r w:rsidRPr="00203BCB">
        <w:rPr>
          <w:rFonts w:ascii="Cambria" w:eastAsia="Times New Roman" w:hAnsi="Cambria" w:cs="Times New Roman"/>
          <w:color w:val="000000"/>
        </w:rPr>
        <w:t>:</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b/>
        <w:t xml:space="preserve">70% Major </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b/>
        <w:t>20% Daily Grades</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b/>
        <w:t>10% Homework Assignments and Vocabulary Checks</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b/>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sz w:val="20"/>
          <w:szCs w:val="20"/>
          <w:u w:val="single"/>
        </w:rPr>
        <w:t>Exams Re-Takes</w:t>
      </w:r>
      <w:r w:rsidRPr="00203BCB">
        <w:rPr>
          <w:rFonts w:ascii="Cambria" w:eastAsia="Times New Roman" w:hAnsi="Cambria" w:cs="Times New Roman"/>
          <w:color w:val="000000"/>
          <w:sz w:val="20"/>
          <w:szCs w:val="20"/>
        </w:rPr>
        <w:t>: A student that makes below a 70 on an exam may retake the exam for a grade up to a 70.</w:t>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sz w:val="20"/>
          <w:szCs w:val="20"/>
          <w:u w:val="single"/>
        </w:rPr>
        <w:t>Homework Assignments and Vocab Checks</w:t>
      </w:r>
      <w:r w:rsidRPr="00203BCB">
        <w:rPr>
          <w:rFonts w:ascii="Cambria" w:eastAsia="Times New Roman" w:hAnsi="Cambria" w:cs="Times New Roman"/>
          <w:color w:val="000000"/>
          <w:sz w:val="20"/>
          <w:szCs w:val="20"/>
        </w:rPr>
        <w:t>: Grades in this category will be replaced by the Unit Exam grade if the exam grade is higher than the homework grade or Vocab Quiz.</w:t>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sz w:val="20"/>
          <w:szCs w:val="20"/>
          <w:u w:val="single"/>
        </w:rPr>
        <w:t>Make Up Work</w:t>
      </w:r>
      <w:r w:rsidRPr="00203BCB">
        <w:rPr>
          <w:rFonts w:ascii="Cambria" w:eastAsia="Times New Roman" w:hAnsi="Cambria" w:cs="Times New Roman"/>
          <w:color w:val="000000"/>
          <w:sz w:val="20"/>
          <w:szCs w:val="20"/>
        </w:rPr>
        <w:t xml:space="preserve">:  The student is in charge of obtaining make up work.  The student needs to complete the </w:t>
      </w:r>
      <w:proofErr w:type="spellStart"/>
      <w:r w:rsidRPr="00203BCB">
        <w:rPr>
          <w:rFonts w:ascii="Cambria" w:eastAsia="Times New Roman" w:hAnsi="Cambria" w:cs="Times New Roman"/>
          <w:color w:val="000000"/>
          <w:sz w:val="20"/>
          <w:szCs w:val="20"/>
        </w:rPr>
        <w:t>make up</w:t>
      </w:r>
      <w:proofErr w:type="spellEnd"/>
      <w:r w:rsidRPr="00203BCB">
        <w:rPr>
          <w:rFonts w:ascii="Cambria" w:eastAsia="Times New Roman" w:hAnsi="Cambria" w:cs="Times New Roman"/>
          <w:color w:val="000000"/>
          <w:sz w:val="20"/>
          <w:szCs w:val="20"/>
        </w:rPr>
        <w:t xml:space="preserve"> work in a timely manner. </w:t>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sz w:val="20"/>
          <w:szCs w:val="20"/>
          <w:u w:val="single"/>
        </w:rPr>
        <w:t>Late Work</w:t>
      </w:r>
      <w:r w:rsidRPr="00203BCB">
        <w:rPr>
          <w:rFonts w:ascii="Cambria" w:eastAsia="Times New Roman" w:hAnsi="Cambria" w:cs="Times New Roman"/>
          <w:color w:val="000000"/>
          <w:sz w:val="20"/>
          <w:szCs w:val="20"/>
        </w:rPr>
        <w:t>: Late is not accepted unless there is a ‘1’ in the grade book.  </w:t>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If you see a ‘1’ in the gradebook it means you have a missing assignment and you need to turn it in or make it up for full credit..</w:t>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***THERE IS NO EXTRA CREDIT IN AP HUMAN GEOGRAPHY***</w:t>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rPr>
        <w:t>Required Materials:</w:t>
      </w:r>
    </w:p>
    <w:p w:rsidR="00203BCB" w:rsidRPr="00203BCB" w:rsidRDefault="00203BCB" w:rsidP="00203BCB">
      <w:pPr>
        <w:numPr>
          <w:ilvl w:val="0"/>
          <w:numId w:val="1"/>
        </w:numPr>
        <w:textAlignment w:val="baseline"/>
        <w:rPr>
          <w:rFonts w:ascii="Arial" w:eastAsia="Times New Roman" w:hAnsi="Arial" w:cs="Arial"/>
          <w:color w:val="000000"/>
          <w:sz w:val="20"/>
          <w:szCs w:val="20"/>
        </w:rPr>
      </w:pPr>
      <w:r w:rsidRPr="00203BCB">
        <w:rPr>
          <w:rFonts w:ascii="Cambria" w:eastAsia="Times New Roman" w:hAnsi="Cambria" w:cs="Arial"/>
          <w:color w:val="000000"/>
          <w:sz w:val="20"/>
          <w:szCs w:val="20"/>
        </w:rPr>
        <w:t>Writing utensils (pens and pencils ok, black ink preferred)</w:t>
      </w:r>
    </w:p>
    <w:p w:rsidR="00203BCB" w:rsidRPr="00203BCB" w:rsidRDefault="00203BCB" w:rsidP="00203BCB">
      <w:pPr>
        <w:numPr>
          <w:ilvl w:val="0"/>
          <w:numId w:val="1"/>
        </w:numPr>
        <w:textAlignment w:val="baseline"/>
        <w:rPr>
          <w:rFonts w:ascii="Arial" w:eastAsia="Times New Roman" w:hAnsi="Arial" w:cs="Arial"/>
          <w:color w:val="000000"/>
          <w:sz w:val="20"/>
          <w:szCs w:val="20"/>
        </w:rPr>
      </w:pPr>
      <w:r w:rsidRPr="00203BCB">
        <w:rPr>
          <w:rFonts w:ascii="Cambria" w:eastAsia="Times New Roman" w:hAnsi="Cambria" w:cs="Arial"/>
          <w:color w:val="000000"/>
          <w:sz w:val="20"/>
          <w:szCs w:val="20"/>
        </w:rPr>
        <w:t>Loose leaf paper</w:t>
      </w:r>
    </w:p>
    <w:p w:rsidR="00203BCB" w:rsidRPr="00203BCB" w:rsidRDefault="00203BCB" w:rsidP="00203BCB">
      <w:pPr>
        <w:numPr>
          <w:ilvl w:val="0"/>
          <w:numId w:val="1"/>
        </w:numPr>
        <w:textAlignment w:val="baseline"/>
        <w:rPr>
          <w:rFonts w:ascii="Arial" w:eastAsia="Times New Roman" w:hAnsi="Arial" w:cs="Arial"/>
          <w:color w:val="000000"/>
          <w:sz w:val="20"/>
          <w:szCs w:val="20"/>
        </w:rPr>
      </w:pPr>
      <w:r w:rsidRPr="00203BCB">
        <w:rPr>
          <w:rFonts w:ascii="Cambria" w:eastAsia="Times New Roman" w:hAnsi="Cambria" w:cs="Arial"/>
          <w:color w:val="000000"/>
          <w:sz w:val="20"/>
          <w:szCs w:val="20"/>
        </w:rPr>
        <w:t>Folder/Binder for organization</w:t>
      </w:r>
    </w:p>
    <w:p w:rsidR="00203BCB" w:rsidRPr="00203BCB" w:rsidRDefault="00203BCB" w:rsidP="00203BCB">
      <w:pPr>
        <w:numPr>
          <w:ilvl w:val="0"/>
          <w:numId w:val="1"/>
        </w:numPr>
        <w:textAlignment w:val="baseline"/>
        <w:rPr>
          <w:rFonts w:ascii="Arial" w:eastAsia="Times New Roman" w:hAnsi="Arial" w:cs="Arial"/>
          <w:color w:val="000000"/>
          <w:sz w:val="20"/>
          <w:szCs w:val="20"/>
        </w:rPr>
      </w:pPr>
      <w:r w:rsidRPr="00203BCB">
        <w:rPr>
          <w:rFonts w:ascii="Cambria" w:eastAsia="Times New Roman" w:hAnsi="Cambria" w:cs="Arial"/>
          <w:color w:val="000000"/>
          <w:sz w:val="20"/>
          <w:szCs w:val="20"/>
        </w:rPr>
        <w:t>Fully charged iPad</w:t>
      </w:r>
    </w:p>
    <w:p w:rsidR="00203BCB" w:rsidRPr="00203BCB" w:rsidRDefault="00203BCB" w:rsidP="00203BCB">
      <w:pPr>
        <w:spacing w:after="240"/>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rPr>
        <w:t>Class Rules</w:t>
      </w:r>
    </w:p>
    <w:p w:rsidR="00203BCB" w:rsidRPr="00203BCB" w:rsidRDefault="00203BCB" w:rsidP="00203BCB">
      <w:pPr>
        <w:numPr>
          <w:ilvl w:val="0"/>
          <w:numId w:val="2"/>
        </w:numPr>
        <w:textAlignment w:val="baseline"/>
        <w:rPr>
          <w:rFonts w:ascii="Arial" w:eastAsia="Times New Roman" w:hAnsi="Arial" w:cs="Arial"/>
          <w:color w:val="000000"/>
          <w:sz w:val="20"/>
          <w:szCs w:val="20"/>
        </w:rPr>
      </w:pPr>
      <w:r w:rsidRPr="00203BCB">
        <w:rPr>
          <w:rFonts w:ascii="Cambria" w:eastAsia="Times New Roman" w:hAnsi="Cambria" w:cs="Arial"/>
          <w:color w:val="000000"/>
          <w:sz w:val="20"/>
          <w:szCs w:val="20"/>
        </w:rPr>
        <w:t>Respect Others</w:t>
      </w:r>
    </w:p>
    <w:p w:rsidR="00203BCB" w:rsidRPr="00203BCB" w:rsidRDefault="00203BCB" w:rsidP="00203BCB">
      <w:pPr>
        <w:numPr>
          <w:ilvl w:val="0"/>
          <w:numId w:val="2"/>
        </w:numPr>
        <w:textAlignment w:val="baseline"/>
        <w:rPr>
          <w:rFonts w:ascii="Arial" w:eastAsia="Times New Roman" w:hAnsi="Arial" w:cs="Arial"/>
          <w:color w:val="000000"/>
          <w:sz w:val="20"/>
          <w:szCs w:val="20"/>
        </w:rPr>
      </w:pPr>
      <w:r w:rsidRPr="00203BCB">
        <w:rPr>
          <w:rFonts w:ascii="Cambria" w:eastAsia="Times New Roman" w:hAnsi="Cambria" w:cs="Arial"/>
          <w:color w:val="000000"/>
          <w:sz w:val="20"/>
          <w:szCs w:val="20"/>
        </w:rPr>
        <w:t>Don't inhibit teacher's ability teach or others' ability to learn.</w:t>
      </w:r>
    </w:p>
    <w:p w:rsidR="00203BCB" w:rsidRPr="00203BCB" w:rsidRDefault="00203BCB" w:rsidP="00203BCB">
      <w:pPr>
        <w:numPr>
          <w:ilvl w:val="0"/>
          <w:numId w:val="2"/>
        </w:numPr>
        <w:textAlignment w:val="baseline"/>
        <w:rPr>
          <w:rFonts w:ascii="Arial" w:eastAsia="Times New Roman" w:hAnsi="Arial" w:cs="Arial"/>
          <w:color w:val="000000"/>
          <w:sz w:val="20"/>
          <w:szCs w:val="20"/>
        </w:rPr>
      </w:pPr>
      <w:r w:rsidRPr="00203BCB">
        <w:rPr>
          <w:rFonts w:ascii="Cambria" w:eastAsia="Times New Roman" w:hAnsi="Cambria" w:cs="Arial"/>
          <w:color w:val="000000"/>
          <w:sz w:val="20"/>
          <w:szCs w:val="20"/>
        </w:rPr>
        <w:t>Electronic equipment use with permission only</w:t>
      </w:r>
    </w:p>
    <w:p w:rsidR="00203BCB" w:rsidRPr="00203BCB" w:rsidRDefault="00203BCB" w:rsidP="00203BCB">
      <w:pPr>
        <w:numPr>
          <w:ilvl w:val="0"/>
          <w:numId w:val="2"/>
        </w:numPr>
        <w:textAlignment w:val="baseline"/>
        <w:rPr>
          <w:rFonts w:ascii="Arial" w:eastAsia="Times New Roman" w:hAnsi="Arial" w:cs="Arial"/>
          <w:color w:val="000000"/>
          <w:sz w:val="20"/>
          <w:szCs w:val="20"/>
        </w:rPr>
      </w:pPr>
      <w:r w:rsidRPr="00203BCB">
        <w:rPr>
          <w:rFonts w:ascii="Cambria" w:eastAsia="Times New Roman" w:hAnsi="Cambria" w:cs="Arial"/>
          <w:color w:val="000000"/>
          <w:sz w:val="20"/>
          <w:szCs w:val="20"/>
        </w:rPr>
        <w:t>Food or drink allowed with permission only</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rPr>
        <w:lastRenderedPageBreak/>
        <w:t>Expectations:</w:t>
      </w:r>
    </w:p>
    <w:p w:rsidR="00203BCB" w:rsidRPr="00203BCB" w:rsidRDefault="00203BCB" w:rsidP="00203BCB">
      <w:pPr>
        <w:numPr>
          <w:ilvl w:val="0"/>
          <w:numId w:val="3"/>
        </w:numPr>
        <w:textAlignment w:val="baseline"/>
        <w:rPr>
          <w:rFonts w:ascii="Arial" w:eastAsia="Times New Roman" w:hAnsi="Arial" w:cs="Arial"/>
          <w:color w:val="000000"/>
          <w:sz w:val="20"/>
          <w:szCs w:val="20"/>
        </w:rPr>
      </w:pPr>
      <w:r w:rsidRPr="00203BCB">
        <w:rPr>
          <w:rFonts w:ascii="Cambria" w:eastAsia="Times New Roman" w:hAnsi="Cambria" w:cs="Arial"/>
          <w:color w:val="000000"/>
          <w:sz w:val="20"/>
          <w:szCs w:val="20"/>
        </w:rPr>
        <w:t>Please create a good organizational system for your AP Human Geography documents.  Keep all of your Learning Targets, reading guides, handouts, and notes in chronological order.  This will be very important as you review for each test and when we begin to prepare for the AP exam in May.</w:t>
      </w:r>
    </w:p>
    <w:p w:rsidR="00203BCB" w:rsidRPr="00203BCB" w:rsidRDefault="00203BCB" w:rsidP="00203BCB">
      <w:pPr>
        <w:numPr>
          <w:ilvl w:val="0"/>
          <w:numId w:val="3"/>
        </w:numPr>
        <w:textAlignment w:val="baseline"/>
        <w:rPr>
          <w:rFonts w:ascii="Arial" w:eastAsia="Times New Roman" w:hAnsi="Arial" w:cs="Arial"/>
          <w:color w:val="000000"/>
          <w:sz w:val="20"/>
          <w:szCs w:val="20"/>
        </w:rPr>
      </w:pPr>
      <w:r w:rsidRPr="00203BCB">
        <w:rPr>
          <w:rFonts w:ascii="Cambria" w:eastAsia="Times New Roman" w:hAnsi="Cambria" w:cs="Arial"/>
          <w:color w:val="000000"/>
          <w:sz w:val="20"/>
          <w:szCs w:val="20"/>
        </w:rPr>
        <w:t xml:space="preserve">Keep up with the reading and homework </w:t>
      </w:r>
      <w:proofErr w:type="spellStart"/>
      <w:r w:rsidRPr="00203BCB">
        <w:rPr>
          <w:rFonts w:ascii="Cambria" w:eastAsia="Times New Roman" w:hAnsi="Cambria" w:cs="Arial"/>
          <w:color w:val="000000"/>
          <w:sz w:val="20"/>
          <w:szCs w:val="20"/>
        </w:rPr>
        <w:t>powerpoints</w:t>
      </w:r>
      <w:proofErr w:type="spellEnd"/>
      <w:r w:rsidRPr="00203BCB">
        <w:rPr>
          <w:rFonts w:ascii="Cambria" w:eastAsia="Times New Roman" w:hAnsi="Cambria" w:cs="Arial"/>
          <w:color w:val="000000"/>
          <w:sz w:val="20"/>
          <w:szCs w:val="20"/>
        </w:rPr>
        <w:t>.  Meaningful classroom discussion can only take place when you come to class prepared.  </w:t>
      </w:r>
    </w:p>
    <w:p w:rsidR="00203BCB" w:rsidRPr="00203BCB" w:rsidRDefault="00203BCB" w:rsidP="00203BCB">
      <w:pPr>
        <w:numPr>
          <w:ilvl w:val="0"/>
          <w:numId w:val="3"/>
        </w:numPr>
        <w:textAlignment w:val="baseline"/>
        <w:rPr>
          <w:rFonts w:ascii="Arial" w:eastAsia="Times New Roman" w:hAnsi="Arial" w:cs="Arial"/>
          <w:color w:val="000000"/>
          <w:sz w:val="20"/>
          <w:szCs w:val="20"/>
        </w:rPr>
      </w:pPr>
      <w:r w:rsidRPr="00203BCB">
        <w:rPr>
          <w:rFonts w:ascii="Cambria" w:eastAsia="Times New Roman" w:hAnsi="Cambria" w:cs="Arial"/>
          <w:color w:val="000000"/>
          <w:sz w:val="20"/>
          <w:szCs w:val="20"/>
        </w:rPr>
        <w:t>Keep up with current events.  Human Geography is a “real world” topic, and your success on the AP exam will depend on your ability to apply the concepts we discuss in class to actual situations.</w:t>
      </w:r>
    </w:p>
    <w:p w:rsidR="00203BCB" w:rsidRPr="00203BCB" w:rsidRDefault="00203BCB" w:rsidP="00203BCB">
      <w:pPr>
        <w:numPr>
          <w:ilvl w:val="0"/>
          <w:numId w:val="3"/>
        </w:numPr>
        <w:textAlignment w:val="baseline"/>
        <w:rPr>
          <w:rFonts w:ascii="Arial" w:eastAsia="Times New Roman" w:hAnsi="Arial" w:cs="Arial"/>
          <w:color w:val="000000"/>
          <w:sz w:val="20"/>
          <w:szCs w:val="20"/>
        </w:rPr>
      </w:pPr>
      <w:r w:rsidRPr="00203BCB">
        <w:rPr>
          <w:rFonts w:ascii="Cambria" w:eastAsia="Times New Roman" w:hAnsi="Cambria" w:cs="Arial"/>
          <w:color w:val="000000"/>
          <w:sz w:val="20"/>
          <w:szCs w:val="20"/>
        </w:rPr>
        <w:t xml:space="preserve">Geography has a rather specialized vocabulary, and a significant part of effective preparation for the Advanced Placement exam is understanding and using these terms correctly.  Keep this in mind when you are marking your notes for later reference.  </w:t>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rPr>
        <w:t>Responsibilities of AP Students (from the AP College Board)</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1.  A willingness to actively engage with sophisticated concepts.</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2.  A willingness to be judged by rigorous, college-level standards.</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3.  A willingness to complete longer and more complex nightly assignments</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4.  A willingness to complete the AP Examination in May</w:t>
      </w:r>
    </w:p>
    <w:p w:rsidR="00203BCB" w:rsidRPr="00203BCB" w:rsidRDefault="00203BCB" w:rsidP="00203BCB">
      <w:pPr>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rPr>
        <w:t>Tutoring Schedules</w:t>
      </w:r>
      <w:r w:rsidRPr="00203BCB">
        <w:rPr>
          <w:rFonts w:ascii="Cambria" w:eastAsia="Times New Roman" w:hAnsi="Cambria" w:cs="Times New Roman"/>
          <w:color w:val="000000"/>
          <w:sz w:val="20"/>
          <w:szCs w:val="20"/>
        </w:rPr>
        <w:t>:</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All APHG teachers use the same materials for instruction.  No matter which APHG teacher you have, any APHG teacher can help you with tutoring.</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 xml:space="preserve">Monday </w:t>
      </w:r>
      <w:r w:rsidRPr="00203BCB">
        <w:rPr>
          <w:rFonts w:ascii="Cambria" w:eastAsia="Times New Roman" w:hAnsi="Cambria" w:cs="Times New Roman"/>
          <w:color w:val="000000"/>
          <w:sz w:val="20"/>
          <w:szCs w:val="20"/>
        </w:rPr>
        <w:tab/>
        <w:t>8:00-8:30: Grigg 202</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 xml:space="preserve">Tuesday </w:t>
      </w:r>
      <w:r w:rsidRPr="00203BCB">
        <w:rPr>
          <w:rFonts w:ascii="Cambria" w:eastAsia="Times New Roman" w:hAnsi="Cambria" w:cs="Times New Roman"/>
          <w:color w:val="000000"/>
          <w:sz w:val="20"/>
          <w:szCs w:val="20"/>
        </w:rPr>
        <w:tab/>
        <w:t xml:space="preserve">8:00-8:30: </w:t>
      </w:r>
      <w:proofErr w:type="spellStart"/>
      <w:r w:rsidRPr="00203BCB">
        <w:rPr>
          <w:rFonts w:ascii="Cambria" w:eastAsia="Times New Roman" w:hAnsi="Cambria" w:cs="Times New Roman"/>
          <w:color w:val="000000"/>
          <w:sz w:val="20"/>
          <w:szCs w:val="20"/>
        </w:rPr>
        <w:t>Fullmer</w:t>
      </w:r>
      <w:proofErr w:type="spellEnd"/>
      <w:r w:rsidRPr="00203BCB">
        <w:rPr>
          <w:rFonts w:ascii="Cambria" w:eastAsia="Times New Roman" w:hAnsi="Cambria" w:cs="Times New Roman"/>
          <w:color w:val="000000"/>
          <w:sz w:val="20"/>
          <w:szCs w:val="20"/>
        </w:rPr>
        <w:t xml:space="preserve"> 203</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b/>
      </w:r>
      <w:r w:rsidRPr="00203BCB">
        <w:rPr>
          <w:rFonts w:ascii="Cambria" w:eastAsia="Times New Roman" w:hAnsi="Cambria" w:cs="Times New Roman"/>
          <w:color w:val="000000"/>
          <w:sz w:val="20"/>
          <w:szCs w:val="20"/>
        </w:rPr>
        <w:tab/>
        <w:t xml:space="preserve">4:15-4:45: </w:t>
      </w:r>
      <w:proofErr w:type="spellStart"/>
      <w:r w:rsidRPr="00203BCB">
        <w:rPr>
          <w:rFonts w:ascii="Cambria" w:eastAsia="Times New Roman" w:hAnsi="Cambria" w:cs="Times New Roman"/>
          <w:color w:val="000000"/>
          <w:sz w:val="20"/>
          <w:szCs w:val="20"/>
        </w:rPr>
        <w:t>Gaslow</w:t>
      </w:r>
      <w:proofErr w:type="spellEnd"/>
      <w:r w:rsidRPr="00203BCB">
        <w:rPr>
          <w:rFonts w:ascii="Cambria" w:eastAsia="Times New Roman" w:hAnsi="Cambria" w:cs="Times New Roman"/>
          <w:color w:val="000000"/>
          <w:sz w:val="20"/>
          <w:szCs w:val="20"/>
        </w:rPr>
        <w:t xml:space="preserve"> 204</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 xml:space="preserve">Wednesday </w:t>
      </w:r>
      <w:r w:rsidRPr="00203BCB">
        <w:rPr>
          <w:rFonts w:ascii="Cambria" w:eastAsia="Times New Roman" w:hAnsi="Cambria" w:cs="Times New Roman"/>
          <w:color w:val="000000"/>
          <w:sz w:val="20"/>
          <w:szCs w:val="20"/>
        </w:rPr>
        <w:tab/>
        <w:t>8:00-8:30: Grigg 202</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ab/>
        <w:t xml:space="preserve">       </w:t>
      </w:r>
      <w:r w:rsidRPr="00203BCB">
        <w:rPr>
          <w:rFonts w:ascii="Cambria" w:eastAsia="Times New Roman" w:hAnsi="Cambria" w:cs="Times New Roman"/>
          <w:color w:val="000000"/>
          <w:sz w:val="20"/>
          <w:szCs w:val="20"/>
        </w:rPr>
        <w:tab/>
        <w:t>4:15-4:45: Gonzalez 201</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 xml:space="preserve">Thursday </w:t>
      </w:r>
      <w:r w:rsidRPr="00203BCB">
        <w:rPr>
          <w:rFonts w:ascii="Cambria" w:eastAsia="Times New Roman" w:hAnsi="Cambria" w:cs="Times New Roman"/>
          <w:color w:val="000000"/>
          <w:sz w:val="20"/>
          <w:szCs w:val="20"/>
        </w:rPr>
        <w:tab/>
        <w:t xml:space="preserve">8:00-8:30: </w:t>
      </w:r>
      <w:proofErr w:type="spellStart"/>
      <w:r w:rsidRPr="00203BCB">
        <w:rPr>
          <w:rFonts w:ascii="Cambria" w:eastAsia="Times New Roman" w:hAnsi="Cambria" w:cs="Times New Roman"/>
          <w:color w:val="000000"/>
          <w:sz w:val="20"/>
          <w:szCs w:val="20"/>
        </w:rPr>
        <w:t>Fullmer</w:t>
      </w:r>
      <w:proofErr w:type="spellEnd"/>
      <w:r w:rsidRPr="00203BCB">
        <w:rPr>
          <w:rFonts w:ascii="Cambria" w:eastAsia="Times New Roman" w:hAnsi="Cambria" w:cs="Times New Roman"/>
          <w:color w:val="000000"/>
          <w:sz w:val="20"/>
          <w:szCs w:val="20"/>
        </w:rPr>
        <w:t xml:space="preserve"> 203</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 xml:space="preserve">Friday </w:t>
      </w:r>
      <w:r w:rsidRPr="00203BCB">
        <w:rPr>
          <w:rFonts w:ascii="Cambria" w:eastAsia="Times New Roman" w:hAnsi="Cambria" w:cs="Times New Roman"/>
          <w:color w:val="000000"/>
          <w:sz w:val="20"/>
          <w:szCs w:val="20"/>
        </w:rPr>
        <w:tab/>
      </w:r>
      <w:r w:rsidRPr="00203BCB">
        <w:rPr>
          <w:rFonts w:ascii="Cambria" w:eastAsia="Times New Roman" w:hAnsi="Cambria" w:cs="Times New Roman"/>
          <w:color w:val="000000"/>
          <w:sz w:val="20"/>
          <w:szCs w:val="20"/>
        </w:rPr>
        <w:tab/>
        <w:t>8:00-8:30: Grigg 202</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222222"/>
          <w:sz w:val="20"/>
          <w:szCs w:val="20"/>
        </w:rPr>
        <w:t xml:space="preserve">*All available by appointment. </w:t>
      </w:r>
    </w:p>
    <w:p w:rsidR="00203BCB" w:rsidRPr="00203BCB" w:rsidRDefault="00203BCB" w:rsidP="00203BCB">
      <w:pPr>
        <w:spacing w:after="240"/>
        <w:rPr>
          <w:rFonts w:ascii="Times New Roman" w:eastAsia="Times New Roman" w:hAnsi="Times New Roman" w:cs="Times New Roman"/>
        </w:rPr>
      </w:pP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b/>
          <w:bCs/>
          <w:color w:val="000000"/>
        </w:rPr>
        <w:t>Units of Study</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Unit 1: Introduction to Geography</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Unit 2: Population and Migration</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Unit 3: Culture</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Unit 4: Language and Religion</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Unit 5: Political Geography</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Unit 6: Agriculture</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Unit 7: Urban Geography</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Unit 8: Economics and Levels of Development</w:t>
      </w:r>
    </w:p>
    <w:p w:rsidR="00203BCB" w:rsidRPr="00203BCB" w:rsidRDefault="00203BCB" w:rsidP="00203BCB">
      <w:pPr>
        <w:rPr>
          <w:rFonts w:ascii="Times New Roman" w:eastAsia="Times New Roman" w:hAnsi="Times New Roman" w:cs="Times New Roman"/>
        </w:rPr>
      </w:pPr>
      <w:r w:rsidRPr="00203BCB">
        <w:rPr>
          <w:rFonts w:ascii="Cambria" w:eastAsia="Times New Roman" w:hAnsi="Cambria" w:cs="Times New Roman"/>
          <w:color w:val="000000"/>
          <w:sz w:val="20"/>
          <w:szCs w:val="20"/>
        </w:rPr>
        <w:t>Unit 9: AP Exam Review</w:t>
      </w:r>
    </w:p>
    <w:p w:rsidR="00203BCB" w:rsidRPr="00203BCB" w:rsidRDefault="00203BCB" w:rsidP="00203BCB">
      <w:pPr>
        <w:rPr>
          <w:rFonts w:ascii="Times New Roman" w:eastAsia="Times New Roman" w:hAnsi="Times New Roman" w:cs="Times New Roman"/>
        </w:rPr>
      </w:pPr>
    </w:p>
    <w:p w:rsidR="003C06AB" w:rsidRDefault="00203BCB"/>
    <w:sectPr w:rsidR="003C06AB" w:rsidSect="00203B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0566"/>
    <w:multiLevelType w:val="multilevel"/>
    <w:tmpl w:val="A622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F77CF"/>
    <w:multiLevelType w:val="multilevel"/>
    <w:tmpl w:val="0F04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C5526"/>
    <w:multiLevelType w:val="multilevel"/>
    <w:tmpl w:val="D432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CB"/>
    <w:rsid w:val="00203BCB"/>
    <w:rsid w:val="005119AB"/>
    <w:rsid w:val="0098414F"/>
    <w:rsid w:val="00D7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AB68E"/>
  <w14:defaultImageDpi w14:val="32767"/>
  <w15:chartTrackingRefBased/>
  <w15:docId w15:val="{1991E857-CF52-C04F-91CA-A2F5997E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BC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0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Grigg</dc:creator>
  <cp:keywords/>
  <dc:description/>
  <cp:lastModifiedBy>Lane Grigg</cp:lastModifiedBy>
  <cp:revision>1</cp:revision>
  <dcterms:created xsi:type="dcterms:W3CDTF">2018-08-21T13:37:00Z</dcterms:created>
  <dcterms:modified xsi:type="dcterms:W3CDTF">2018-08-21T13:39:00Z</dcterms:modified>
</cp:coreProperties>
</file>